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E095B" w14:textId="55C0C02E" w:rsidR="002E61F3" w:rsidRDefault="00E22B5D" w:rsidP="00E22B5D">
      <w:pPr>
        <w:pStyle w:val="Heading2"/>
        <w:rPr>
          <w:lang w:val="en-US"/>
        </w:rPr>
      </w:pPr>
      <w:r>
        <w:rPr>
          <w:lang w:val="en-US"/>
        </w:rPr>
        <w:t>Updating models of change activity</w:t>
      </w:r>
    </w:p>
    <w:p w14:paraId="07B2BC7A" w14:textId="77777777" w:rsidR="00E22B5D" w:rsidRDefault="00E22B5D" w:rsidP="00E22B5D">
      <w:pPr>
        <w:pStyle w:val="Heading2"/>
        <w:rPr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4423"/>
        <w:gridCol w:w="4465"/>
        <w:gridCol w:w="3490"/>
      </w:tblGrid>
      <w:tr w:rsidR="00E22B5D" w:rsidRPr="00E22B5D" w14:paraId="62C8CE3D" w14:textId="77777777" w:rsidTr="00E22B5D">
        <w:tc>
          <w:tcPr>
            <w:tcW w:w="563" w:type="pct"/>
            <w:vAlign w:val="center"/>
            <w:hideMark/>
          </w:tcPr>
          <w:p w14:paraId="171E37A1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 w:val="24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b/>
                <w:bCs/>
                <w:sz w:val="24"/>
                <w:lang w:eastAsia="en-GB" w:bidi="ar-SA"/>
                <w14:ligatures w14:val="none"/>
              </w:rPr>
              <w:t>Strategy</w:t>
            </w:r>
          </w:p>
        </w:tc>
        <w:tc>
          <w:tcPr>
            <w:tcW w:w="1585" w:type="pct"/>
            <w:vAlign w:val="center"/>
            <w:hideMark/>
          </w:tcPr>
          <w:p w14:paraId="7D48E690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 w:val="24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b/>
                <w:bCs/>
                <w:sz w:val="24"/>
                <w:lang w:eastAsia="en-GB" w:bidi="ar-SA"/>
                <w14:ligatures w14:val="none"/>
              </w:rPr>
              <w:t>Why might this appeal?</w:t>
            </w:r>
          </w:p>
        </w:tc>
        <w:tc>
          <w:tcPr>
            <w:tcW w:w="1600" w:type="pct"/>
            <w:vAlign w:val="center"/>
            <w:hideMark/>
          </w:tcPr>
          <w:p w14:paraId="70C222A9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 w:val="24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b/>
                <w:bCs/>
                <w:sz w:val="24"/>
                <w:lang w:eastAsia="en-GB" w:bidi="ar-SA"/>
                <w14:ligatures w14:val="none"/>
              </w:rPr>
              <w:t>Examples from your work</w:t>
            </w:r>
          </w:p>
        </w:tc>
        <w:tc>
          <w:tcPr>
            <w:tcW w:w="1250" w:type="pct"/>
            <w:vAlign w:val="center"/>
            <w:hideMark/>
          </w:tcPr>
          <w:p w14:paraId="62B8B371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 w:val="24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b/>
                <w:bCs/>
                <w:sz w:val="24"/>
                <w:lang w:eastAsia="en-GB" w:bidi="ar-SA"/>
                <w14:ligatures w14:val="none"/>
              </w:rPr>
              <w:t>Reflections</w:t>
            </w:r>
          </w:p>
        </w:tc>
      </w:tr>
      <w:tr w:rsidR="00E22B5D" w:rsidRPr="00E22B5D" w14:paraId="421E1B24" w14:textId="77777777" w:rsidTr="00E22B5D">
        <w:tc>
          <w:tcPr>
            <w:tcW w:w="563" w:type="pct"/>
            <w:vAlign w:val="center"/>
            <w:hideMark/>
          </w:tcPr>
          <w:p w14:paraId="4C9CF258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Doing nothing</w:t>
            </w:r>
          </w:p>
        </w:tc>
        <w:tc>
          <w:tcPr>
            <w:tcW w:w="1585" w:type="pct"/>
            <w:vAlign w:val="center"/>
            <w:hideMark/>
          </w:tcPr>
          <w:p w14:paraId="3C0A014C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Watching and waiting, not rushing into quick fixes, places trust in our heritage, not seen by others as being reactive and hasty.</w:t>
            </w:r>
          </w:p>
        </w:tc>
        <w:tc>
          <w:tcPr>
            <w:tcW w:w="1600" w:type="pct"/>
            <w:vAlign w:val="center"/>
            <w:hideMark/>
          </w:tcPr>
          <w:p w14:paraId="66E08697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14:paraId="4E9841B8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</w:tr>
      <w:tr w:rsidR="00E22B5D" w:rsidRPr="00E22B5D" w14:paraId="0B4F3517" w14:textId="77777777" w:rsidTr="00E22B5D">
        <w:tc>
          <w:tcPr>
            <w:tcW w:w="563" w:type="pct"/>
            <w:vAlign w:val="center"/>
            <w:hideMark/>
          </w:tcPr>
          <w:p w14:paraId="1804121E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Modern heritage</w:t>
            </w:r>
          </w:p>
        </w:tc>
        <w:tc>
          <w:tcPr>
            <w:tcW w:w="1585" w:type="pct"/>
            <w:vAlign w:val="center"/>
            <w:hideMark/>
          </w:tcPr>
          <w:p w14:paraId="6F37BACC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Returning to the body-as machine, a very familiar professional identity with a long history in physiotherapy, easy to teach and market.</w:t>
            </w:r>
          </w:p>
        </w:tc>
        <w:tc>
          <w:tcPr>
            <w:tcW w:w="1600" w:type="pct"/>
            <w:vAlign w:val="center"/>
            <w:hideMark/>
          </w:tcPr>
          <w:p w14:paraId="48062343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14:paraId="2E83A49F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</w:tr>
      <w:tr w:rsidR="00E22B5D" w:rsidRPr="00E22B5D" w14:paraId="7FDF2332" w14:textId="77777777" w:rsidTr="00E22B5D">
        <w:tc>
          <w:tcPr>
            <w:tcW w:w="563" w:type="pct"/>
            <w:vAlign w:val="center"/>
            <w:hideMark/>
          </w:tcPr>
          <w:p w14:paraId="78B47836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Renaissance</w:t>
            </w:r>
          </w:p>
        </w:tc>
        <w:tc>
          <w:tcPr>
            <w:tcW w:w="1585" w:type="pct"/>
            <w:vAlign w:val="center"/>
            <w:hideMark/>
          </w:tcPr>
          <w:p w14:paraId="3E74AD0C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Rejecting the body-as machine entirely, rebuilding physiotherapy from the bottom up, radical and contemporary but a big departure from tradition.</w:t>
            </w:r>
          </w:p>
        </w:tc>
        <w:tc>
          <w:tcPr>
            <w:tcW w:w="1600" w:type="pct"/>
            <w:vAlign w:val="center"/>
            <w:hideMark/>
          </w:tcPr>
          <w:p w14:paraId="1D1F81C0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14:paraId="5CC154CD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</w:tr>
      <w:tr w:rsidR="00E22B5D" w:rsidRPr="00E22B5D" w14:paraId="325B510D" w14:textId="77777777" w:rsidTr="00E22B5D">
        <w:tc>
          <w:tcPr>
            <w:tcW w:w="563" w:type="pct"/>
            <w:vAlign w:val="center"/>
            <w:hideMark/>
          </w:tcPr>
          <w:p w14:paraId="2E56367E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Hybrid</w:t>
            </w:r>
          </w:p>
        </w:tc>
        <w:tc>
          <w:tcPr>
            <w:tcW w:w="1585" w:type="pct"/>
            <w:vAlign w:val="center"/>
            <w:hideMark/>
          </w:tcPr>
          <w:p w14:paraId="3C7546E2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 xml:space="preserve">The best of the old combined with the best of the new, </w:t>
            </w:r>
            <w:proofErr w:type="spellStart"/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all encompassing</w:t>
            </w:r>
            <w:proofErr w:type="spellEnd"/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 xml:space="preserve"> and comprehensive, but confused philosophy, unclear boundaries.</w:t>
            </w:r>
          </w:p>
        </w:tc>
        <w:tc>
          <w:tcPr>
            <w:tcW w:w="1600" w:type="pct"/>
            <w:vAlign w:val="center"/>
            <w:hideMark/>
          </w:tcPr>
          <w:p w14:paraId="7A2D0E09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  <w:tc>
          <w:tcPr>
            <w:tcW w:w="1250" w:type="pct"/>
            <w:vAlign w:val="center"/>
            <w:hideMark/>
          </w:tcPr>
          <w:p w14:paraId="2D80697B" w14:textId="77777777" w:rsidR="00E22B5D" w:rsidRPr="00E22B5D" w:rsidRDefault="00E22B5D" w:rsidP="00E22B5D">
            <w:pPr>
              <w:jc w:val="left"/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</w:pPr>
            <w:r w:rsidRPr="00E22B5D">
              <w:rPr>
                <w:rFonts w:ascii="Avenir Book" w:eastAsia="Times New Roman" w:hAnsi="Avenir Book" w:cs="Times New Roman"/>
                <w:szCs w:val="21"/>
                <w:lang w:eastAsia="en-GB" w:bidi="ar-SA"/>
                <w14:ligatures w14:val="none"/>
              </w:rPr>
              <w:t> </w:t>
            </w:r>
          </w:p>
        </w:tc>
      </w:tr>
    </w:tbl>
    <w:p w14:paraId="44281B69" w14:textId="77777777" w:rsidR="00E22B5D" w:rsidRPr="00E22B5D" w:rsidRDefault="00E22B5D">
      <w:pPr>
        <w:rPr>
          <w:lang w:val="en-US"/>
        </w:rPr>
      </w:pPr>
    </w:p>
    <w:sectPr w:rsidR="00E22B5D" w:rsidRPr="00E22B5D" w:rsidSect="00E22B5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Next Regular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B5D"/>
    <w:rsid w:val="00142C1C"/>
    <w:rsid w:val="002E61F3"/>
    <w:rsid w:val="00C75B7E"/>
    <w:rsid w:val="00E2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1F96F1"/>
  <w15:chartTrackingRefBased/>
  <w15:docId w15:val="{531599B2-0BFE-F043-8410-FAF39238D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Avenir Next Regular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1F3"/>
    <w:pPr>
      <w:spacing w:after="0" w:line="240" w:lineRule="auto"/>
      <w:jc w:val="both"/>
    </w:pPr>
    <w:rPr>
      <w:rFonts w:ascii="Avenir Next Regular" w:hAnsi="Avenir Next Regular" w:cs="Avenir Next Regular"/>
      <w:kern w:val="0"/>
      <w:sz w:val="21"/>
      <w:lang w:eastAsia="en-NZ" w:bidi="en-NZ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2B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2E61F3"/>
    <w:pPr>
      <w:keepNext/>
      <w:spacing w:before="240"/>
      <w:ind w:right="845"/>
      <w:jc w:val="left"/>
      <w:outlineLvl w:val="1"/>
    </w:pPr>
    <w:rPr>
      <w:b/>
      <w:sz w:val="28"/>
      <w:szCs w:val="48"/>
    </w:rPr>
  </w:style>
  <w:style w:type="paragraph" w:styleId="Heading3">
    <w:name w:val="heading 3"/>
    <w:basedOn w:val="Normal"/>
    <w:link w:val="Heading3Char"/>
    <w:uiPriority w:val="9"/>
    <w:unhideWhenUsed/>
    <w:qFormat/>
    <w:rsid w:val="002E61F3"/>
    <w:pPr>
      <w:keepNext/>
      <w:spacing w:before="120"/>
      <w:jc w:val="left"/>
      <w:outlineLvl w:val="2"/>
    </w:pPr>
    <w:rPr>
      <w:b/>
      <w:sz w:val="28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B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2B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2B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2B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2B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2B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E61F3"/>
    <w:rPr>
      <w:rFonts w:ascii="Avenir Next Regular" w:eastAsia="Avenir Next Regular" w:hAnsi="Avenir Next Regular" w:cs="Avenir Next Regular"/>
      <w:b/>
      <w:kern w:val="0"/>
      <w:sz w:val="28"/>
      <w:szCs w:val="48"/>
      <w:lang w:eastAsia="en-NZ" w:bidi="en-NZ"/>
    </w:rPr>
  </w:style>
  <w:style w:type="character" w:customStyle="1" w:styleId="Heading3Char">
    <w:name w:val="Heading 3 Char"/>
    <w:basedOn w:val="DefaultParagraphFont"/>
    <w:link w:val="Heading3"/>
    <w:uiPriority w:val="9"/>
    <w:rsid w:val="002E61F3"/>
    <w:rPr>
      <w:rFonts w:ascii="Avenir Next Regular" w:eastAsia="Avenir Next Regular" w:hAnsi="Avenir Next Regular" w:cs="Avenir Next Regular"/>
      <w:b/>
      <w:kern w:val="0"/>
      <w:sz w:val="28"/>
      <w:szCs w:val="36"/>
      <w:lang w:eastAsia="en-NZ" w:bidi="en-NZ"/>
    </w:rPr>
  </w:style>
  <w:style w:type="character" w:customStyle="1" w:styleId="Heading1Char">
    <w:name w:val="Heading 1 Char"/>
    <w:basedOn w:val="DefaultParagraphFont"/>
    <w:link w:val="Heading1"/>
    <w:uiPriority w:val="9"/>
    <w:rsid w:val="00E22B5D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en-NZ" w:bidi="en-N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2B5D"/>
    <w:rPr>
      <w:rFonts w:eastAsiaTheme="majorEastAsia" w:cstheme="majorBidi"/>
      <w:i/>
      <w:iCs/>
      <w:color w:val="0F4761" w:themeColor="accent1" w:themeShade="BF"/>
      <w:kern w:val="0"/>
      <w:sz w:val="21"/>
      <w:lang w:eastAsia="en-NZ" w:bidi="en-NZ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2B5D"/>
    <w:rPr>
      <w:rFonts w:eastAsiaTheme="majorEastAsia" w:cstheme="majorBidi"/>
      <w:color w:val="0F4761" w:themeColor="accent1" w:themeShade="BF"/>
      <w:kern w:val="0"/>
      <w:sz w:val="21"/>
      <w:lang w:eastAsia="en-NZ" w:bidi="en-NZ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2B5D"/>
    <w:rPr>
      <w:rFonts w:eastAsiaTheme="majorEastAsia" w:cstheme="majorBidi"/>
      <w:i/>
      <w:iCs/>
      <w:color w:val="595959" w:themeColor="text1" w:themeTint="A6"/>
      <w:kern w:val="0"/>
      <w:sz w:val="21"/>
      <w:lang w:eastAsia="en-NZ" w:bidi="en-NZ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2B5D"/>
    <w:rPr>
      <w:rFonts w:eastAsiaTheme="majorEastAsia" w:cstheme="majorBidi"/>
      <w:color w:val="595959" w:themeColor="text1" w:themeTint="A6"/>
      <w:kern w:val="0"/>
      <w:sz w:val="21"/>
      <w:lang w:eastAsia="en-NZ" w:bidi="en-NZ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2B5D"/>
    <w:rPr>
      <w:rFonts w:eastAsiaTheme="majorEastAsia" w:cstheme="majorBidi"/>
      <w:i/>
      <w:iCs/>
      <w:color w:val="272727" w:themeColor="text1" w:themeTint="D8"/>
      <w:kern w:val="0"/>
      <w:sz w:val="21"/>
      <w:lang w:eastAsia="en-NZ" w:bidi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2B5D"/>
    <w:rPr>
      <w:rFonts w:eastAsiaTheme="majorEastAsia" w:cstheme="majorBidi"/>
      <w:color w:val="272727" w:themeColor="text1" w:themeTint="D8"/>
      <w:kern w:val="0"/>
      <w:sz w:val="21"/>
      <w:lang w:eastAsia="en-NZ" w:bidi="en-NZ"/>
    </w:rPr>
  </w:style>
  <w:style w:type="paragraph" w:styleId="Title">
    <w:name w:val="Title"/>
    <w:basedOn w:val="Normal"/>
    <w:next w:val="Normal"/>
    <w:link w:val="TitleChar"/>
    <w:uiPriority w:val="10"/>
    <w:qFormat/>
    <w:rsid w:val="00E22B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2B5D"/>
    <w:rPr>
      <w:rFonts w:asciiTheme="majorHAnsi" w:eastAsiaTheme="majorEastAsia" w:hAnsiTheme="majorHAnsi" w:cstheme="majorBidi"/>
      <w:spacing w:val="-10"/>
      <w:kern w:val="28"/>
      <w:sz w:val="56"/>
      <w:szCs w:val="56"/>
      <w:lang w:eastAsia="en-NZ" w:bidi="en-NZ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2B5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2B5D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en-NZ" w:bidi="en-NZ"/>
    </w:rPr>
  </w:style>
  <w:style w:type="paragraph" w:styleId="Quote">
    <w:name w:val="Quote"/>
    <w:basedOn w:val="Normal"/>
    <w:next w:val="Normal"/>
    <w:link w:val="QuoteChar"/>
    <w:uiPriority w:val="29"/>
    <w:qFormat/>
    <w:rsid w:val="00E22B5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2B5D"/>
    <w:rPr>
      <w:rFonts w:ascii="Avenir Next Regular" w:hAnsi="Avenir Next Regular" w:cs="Avenir Next Regular"/>
      <w:i/>
      <w:iCs/>
      <w:color w:val="404040" w:themeColor="text1" w:themeTint="BF"/>
      <w:kern w:val="0"/>
      <w:sz w:val="21"/>
      <w:lang w:eastAsia="en-NZ" w:bidi="en-NZ"/>
    </w:rPr>
  </w:style>
  <w:style w:type="paragraph" w:styleId="ListParagraph">
    <w:name w:val="List Paragraph"/>
    <w:basedOn w:val="Normal"/>
    <w:uiPriority w:val="34"/>
    <w:qFormat/>
    <w:rsid w:val="00E22B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2B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2B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2B5D"/>
    <w:rPr>
      <w:rFonts w:ascii="Avenir Next Regular" w:hAnsi="Avenir Next Regular" w:cs="Avenir Next Regular"/>
      <w:i/>
      <w:iCs/>
      <w:color w:val="0F4761" w:themeColor="accent1" w:themeShade="BF"/>
      <w:kern w:val="0"/>
      <w:sz w:val="21"/>
      <w:lang w:eastAsia="en-NZ" w:bidi="en-NZ"/>
    </w:rPr>
  </w:style>
  <w:style w:type="character" w:styleId="IntenseReference">
    <w:name w:val="Intense Reference"/>
    <w:basedOn w:val="DefaultParagraphFont"/>
    <w:uiPriority w:val="32"/>
    <w:qFormat/>
    <w:rsid w:val="00E22B5D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E22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4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Nicholls</dc:creator>
  <cp:keywords/>
  <dc:description/>
  <cp:lastModifiedBy>David Nicholls</cp:lastModifiedBy>
  <cp:revision>1</cp:revision>
  <dcterms:created xsi:type="dcterms:W3CDTF">2025-02-04T01:37:00Z</dcterms:created>
  <dcterms:modified xsi:type="dcterms:W3CDTF">2025-02-04T01:38:00Z</dcterms:modified>
</cp:coreProperties>
</file>